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83</w:t>
      </w:r>
    </w:p>
    <w:p>
      <w:r>
        <w:t>Bundesgericht (BGE), 1985-05-06, DE</w:t>
      </w:r>
    </w:p>
    <w:p>
      <w:r>
        <w:rPr>
          <w:b/>
        </w:rPr>
        <w:t xml:space="preserve">Quelle: </w:t>
      </w:r>
      <w:r>
        <w:t>https://mcp.opencaselaw.ch/entscheid/bge_111 IV 83</w:t>
      </w:r>
    </w:p>
    <w:p>
      <w:r>
        <w:t>FR: ATF 111 IV 83</w:t>
      </w:r>
    </w:p>
    <w:p>
      <w:r>
        <w:t>IT: DTF 111 IV 83</w:t>
      </w:r>
    </w:p>
    <w:p>
      <w:pPr>
        <w:pStyle w:val="Heading2"/>
      </w:pPr>
      <w:r>
        <w:t>Regeste</w:t>
      </w:r>
    </w:p>
    <w:p>
      <w:r>
        <w:t>Regeste Art. 314 StGB; ungetreue Amtsführung durch Erteilung einer gesetzwidrigen Baubewilligung. Bewilligt eine Behörde den Bau eines Landhauses ausserhalb der Bauzone, obschon dies rechtlich nicht zulässig ist, so verschafft sie damit dem Gesuchsteller einen unrechtmässigen Vorteil; unerheblich ist, ob dem Bauherrn (oder anderen) durch die rechtswidrige Bewilligung auch finanzielle Vorteile erwuchsen.</w:t>
      </w:r>
    </w:p>
    <w:p>
      <w:pPr>
        <w:pStyle w:val="Heading2"/>
      </w:pPr>
      <w:r>
        <w:t>Erwägungen</w:t>
      </w:r>
    </w:p>
    <w:p>
      <w:r>
        <w:rPr>
          <w:b/>
        </w:rPr>
        <w:t>E. 2</w:t>
      </w:r>
    </w:p>
    <w:p>
      <w:r>
        <w:t>Die Beschwerdeführer machen geltend, Art. 314 StGB sei durch das angefochtene Urteil verletzt, weil das subjektive Tatbestandselement der Vorteilsabsicht nicht erfüllt sei. Es wird also mit der Nichtigkeitsbeschwerde nicht in Zweifel gezogen, dass die Beschwerdeführer als Mitglieder einer Behörde oder Beamte durch die eingeklagte Erteilung der Baubewilligung bei einem Rechtsgeschäft die von ihnen zu wahrenden öffentlichen Interessen schädigten. Die bestrittene subjektive Voraussetzung ist in Art. 314 StGB mit dem Nebensatz umschrieben: "um sich oder einem andern einen unrechtmässigen Vorteil zu verschaffen" ("dans le dessein de se procurer ou de procurer à un tiers un avantage illicite", "al fine di procurare a sé o ad altri un indebito profitto"). a) Die Beschwerdeführer ermöglichten mit der Baubewilligung vom 16. Juli 1980 dem Gesuchsteller M., abseits vom Baugebiet und daher unbehelligt von entsprechenden Immissionen an schöner, nicht verbaubarer Lage mit bester Aussicht auf relativ preisgünstigem Boden einen Landsitz zu erstellen. Durch Missachtung der einschlägigen Verfahrens- und Raumplanungsvorschriften wollten sie M. diese für ihn in verschiedener Hinsicht vorteilhafte BGE 111 IV 83 S. 85 Baumöglichkeit verschaffen. Der Vorteil ist unrechtmässig, weil nach den einschlägigen Vorschriften des Bau- und Planungsrechtes diese Bauten ausserhalb der Bauzone nicht bewilligt werden können. Die Beschwerdeführer hatten Kenntnis von den Beschränkungen der Bautätigkeit ausserhalb des Baugebietes, wie sie ursprünglich vor allem aus dem Gewässerschutzrecht abgeleitet wurden und sich jetzt aus den Vorschriften des kantonalen Baugesetzes (vom 2. Februar 1971, vgl. insbesondere § 129) und aus dem 1980 in Kraft getretenen Raumplanungsrecht des Bundes ( Art. 24 RPG ) ergeben. Sie vermieden es, den für Ausnahmebewilligungen im nicht eingezonten Gebiet zuständigen Instanzen das konkrete Baugesuch zu unterbreiten, weil sie damit rechnen mussten, die Bewilligung könnte verweigert werden. Mit ihrem Vorgehen beabsichtigten sie somit - gemäss den Feststellungen der Vorinstanz -, dem Gesuchsteller einen Vorteil zu verschaffen, von dem sie zumindest in Kauf nahmen, dass er dem Planungsrecht nicht entspreche und daher unrechtmässig sei. b) Stellt die Bewilligung einer nicht zonenkonformen Baute ausserhalb des Baugebietes einen unrechtmässigen ideellen Vorteil dar, so erübrigt sich eine Untersuchung darüber, ob gewisse Vorteile, welche aufgrund der fraglichen Baubewilligung für andere zu erwarten waren (wie etwa Steuern für die Gemeinde, Aufträge für den Gemeindeschreiber als Urkundsperson oder für den Gemeindeammann als Inhaber eines Elektro-Installationsgeschäftes), das Verhalten der Beschwerdeführer mitbestimmten und ob solche erwartete Auswirkungen als unrechtmässiger Vorteil zu qualifizieren wären. Irrelevant ist auch, ob und in welchem Ausmass die Baubewilligung dem Gesuchsteller einen rein finanziellen Vorteil verschaffte. Dass der günstige Landpreis bei einer Baute ausserhalb der Bauzone zu einem grossen Teil durch hohe Erschliessungskosten kompensiert wird, ist glaubhaft. Das ändert aber nichts daran, dass die Möglichkeit, im freien Gelände ausserhalb der Bauzone an schöner, unverbaubarer Lage sein Bauvorhaben realisieren zu können, einen unrechtmässigen Vorteil bildet. Das bestrittene Tatbestandselement der Vorteilsabsicht ist damit in klarer Weise gegeben. Dass die Schädigung der öffentlichen Interessen durch Missachtung eines fundamentalen Grundsatzes der Raumplanung (Bauen nur in den Bauzonen) und der unrechtmässige Vorteil durch Erstellung einer zonenfremden Baute an einem schönen Ort ausserhalb des Baugebietes sich faktisch weitgehend decken, ist nicht BGE 111 IV 83 S. 86 zu beanstanden und stellt keine unzulässige Vermengung zweier Tatbestandsmerkmale dar. Es wird dadurch lediglich der gleiche Sachverhalt gemäss der gesetzlichen Bestimmung unter zwei verschiedenen Aspekten - Schädigung öffentlicher Interessen und Verschaffung eines unrechtmässigen Vorteils - erfasst und gewürdigt.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